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B" w:rsidRDefault="00885CFB" w:rsidP="00885CFB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80820" cy="400685"/>
            <wp:effectExtent l="0" t="0" r="5080" b="0"/>
            <wp:wrapSquare wrapText="bothSides"/>
            <wp:docPr id="6" name="Immagine 6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250" cy="5715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CFB" w:rsidRDefault="00885CFB" w:rsidP="00885CFB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/>
          <w:bCs/>
        </w:rPr>
      </w:pPr>
    </w:p>
    <w:p w:rsidR="00885CFB" w:rsidRPr="000F2C99" w:rsidRDefault="00885CFB" w:rsidP="00885CFB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pacing w:after="0" w:line="240" w:lineRule="auto"/>
        <w:jc w:val="center"/>
      </w:pPr>
      <w:r>
        <w:rPr>
          <w:b/>
          <w:bCs/>
        </w:rPr>
        <w:t xml:space="preserve">      </w:t>
      </w:r>
      <w:r w:rsidRPr="000F2C99">
        <w:rPr>
          <w:b/>
          <w:bCs/>
        </w:rPr>
        <w:t>AZIENDA SANITARIA LOCALE RIETI</w:t>
      </w:r>
    </w:p>
    <w:p w:rsidR="00885CFB" w:rsidRPr="008D1D5A" w:rsidRDefault="00885CFB" w:rsidP="00885CF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1D5A">
        <w:rPr>
          <w:b/>
          <w:bCs/>
          <w:sz w:val="20"/>
          <w:szCs w:val="20"/>
        </w:rPr>
        <w:t>Via del Terminillo, 42  –  02100  RIETI -  Tel. 0746.2781 – PEC: asl.rieti@pec.it</w:t>
      </w:r>
    </w:p>
    <w:p w:rsidR="00885CFB" w:rsidRPr="008D1D5A" w:rsidRDefault="00885CFB" w:rsidP="00885CFB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8D1D5A">
        <w:rPr>
          <w:b/>
          <w:bCs/>
          <w:sz w:val="20"/>
          <w:szCs w:val="20"/>
        </w:rPr>
        <w:t>www.asl.rieti.it C.F. e  P.I. 00821180577</w:t>
      </w:r>
    </w:p>
    <w:p w:rsidR="00885CFB" w:rsidRDefault="00885CFB" w:rsidP="00885CFB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:rsidR="00885CFB" w:rsidRDefault="00885CFB" w:rsidP="00885CFB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:rsidR="00987DD4" w:rsidRDefault="001A6B63" w:rsidP="00987DD4">
      <w:pPr>
        <w:spacing w:after="0"/>
        <w:jc w:val="center"/>
        <w:rPr>
          <w:b/>
          <w:sz w:val="32"/>
          <w:szCs w:val="32"/>
        </w:rPr>
      </w:pPr>
      <w:r w:rsidRPr="00885CFB">
        <w:rPr>
          <w:b/>
          <w:sz w:val="32"/>
          <w:szCs w:val="32"/>
        </w:rPr>
        <w:t xml:space="preserve">Relazione del Direttore Generale </w:t>
      </w:r>
    </w:p>
    <w:p w:rsidR="001A6B63" w:rsidRPr="00885CFB" w:rsidRDefault="001A6B63" w:rsidP="00987DD4">
      <w:pPr>
        <w:spacing w:after="0"/>
        <w:jc w:val="center"/>
        <w:rPr>
          <w:b/>
          <w:sz w:val="32"/>
          <w:szCs w:val="32"/>
        </w:rPr>
      </w:pPr>
      <w:r w:rsidRPr="00885CFB">
        <w:rPr>
          <w:b/>
          <w:sz w:val="32"/>
          <w:szCs w:val="32"/>
        </w:rPr>
        <w:t>al Bilancio di previsione 2019</w:t>
      </w:r>
    </w:p>
    <w:p w:rsidR="001A6B63" w:rsidRDefault="001A6B63"/>
    <w:p w:rsidR="00647367" w:rsidRPr="00357AA4" w:rsidRDefault="001A6B63" w:rsidP="00357AA4">
      <w:pPr>
        <w:ind w:firstLine="708"/>
        <w:jc w:val="both"/>
        <w:rPr>
          <w:sz w:val="24"/>
          <w:szCs w:val="24"/>
        </w:rPr>
      </w:pPr>
      <w:r w:rsidRPr="00357AA4">
        <w:rPr>
          <w:sz w:val="24"/>
          <w:szCs w:val="24"/>
        </w:rPr>
        <w:t xml:space="preserve">Il bilancio di previsione rappresenta la linea guida della gestione economica dell’Azienda. </w:t>
      </w:r>
    </w:p>
    <w:p w:rsidR="00E847AA" w:rsidRDefault="00E847AA" w:rsidP="00357A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risorse </w:t>
      </w:r>
      <w:r w:rsidR="00EB424A">
        <w:rPr>
          <w:sz w:val="24"/>
          <w:szCs w:val="24"/>
        </w:rPr>
        <w:t>e</w:t>
      </w:r>
      <w:r>
        <w:rPr>
          <w:sz w:val="24"/>
          <w:szCs w:val="24"/>
        </w:rPr>
        <w:t xml:space="preserve">conomico-finanziarie, per le Azienda Sanitarie, sono sostanzialmente rappresentate dalle quote di Fondo Sanitario Regionale </w:t>
      </w:r>
      <w:r w:rsidR="00C66DCF">
        <w:rPr>
          <w:sz w:val="24"/>
          <w:szCs w:val="24"/>
        </w:rPr>
        <w:t xml:space="preserve">(FSR) </w:t>
      </w:r>
      <w:r>
        <w:rPr>
          <w:sz w:val="24"/>
          <w:szCs w:val="24"/>
        </w:rPr>
        <w:t xml:space="preserve">stanziate annualmente.  </w:t>
      </w:r>
    </w:p>
    <w:p w:rsidR="00744A5E" w:rsidRDefault="00E847AA" w:rsidP="00357A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sancito con </w:t>
      </w:r>
      <w:r w:rsidR="001A6B63" w:rsidRPr="00357AA4">
        <w:rPr>
          <w:sz w:val="24"/>
          <w:szCs w:val="24"/>
        </w:rPr>
        <w:t>l’entrata in vigore della Legge Costituzionale n. 1/2012</w:t>
      </w:r>
      <w:r>
        <w:rPr>
          <w:sz w:val="24"/>
          <w:szCs w:val="24"/>
        </w:rPr>
        <w:t xml:space="preserve">, </w:t>
      </w:r>
      <w:r w:rsidR="001A6B63" w:rsidRPr="00357AA4">
        <w:rPr>
          <w:sz w:val="24"/>
          <w:szCs w:val="24"/>
        </w:rPr>
        <w:t xml:space="preserve">le amministrazioni pubbliche “assicurano l’equilibrio dei bilanci e la sostenibilità del debito pubblico”. </w:t>
      </w:r>
    </w:p>
    <w:p w:rsidR="00B10FE8" w:rsidRPr="00C66DCF" w:rsidRDefault="00B10FE8" w:rsidP="00C66DCF">
      <w:pPr>
        <w:ind w:firstLine="708"/>
        <w:jc w:val="both"/>
        <w:rPr>
          <w:sz w:val="24"/>
          <w:szCs w:val="24"/>
        </w:rPr>
      </w:pPr>
      <w:r w:rsidRPr="00C66DCF">
        <w:rPr>
          <w:sz w:val="24"/>
          <w:szCs w:val="24"/>
        </w:rPr>
        <w:t>Nel mese di maggio 2019</w:t>
      </w:r>
      <w:r w:rsidR="00C66DCF">
        <w:rPr>
          <w:sz w:val="24"/>
          <w:szCs w:val="24"/>
        </w:rPr>
        <w:t>,</w:t>
      </w:r>
      <w:r w:rsidRPr="00C66DCF">
        <w:rPr>
          <w:sz w:val="24"/>
          <w:szCs w:val="24"/>
        </w:rPr>
        <w:t xml:space="preserve"> la Regione ha inviato a </w:t>
      </w:r>
      <w:r w:rsidR="00160EA8">
        <w:rPr>
          <w:sz w:val="24"/>
          <w:szCs w:val="24"/>
        </w:rPr>
        <w:t>que</w:t>
      </w:r>
      <w:r w:rsidRPr="00C66DCF">
        <w:rPr>
          <w:sz w:val="24"/>
          <w:szCs w:val="24"/>
        </w:rPr>
        <w:t>sta Azienda una “Proposta Regionale di Budget 2019” che riportava contributi per FSR pari a 319.381 €/000.</w:t>
      </w:r>
      <w:r w:rsidR="00C66DCF" w:rsidRPr="00C66DCF">
        <w:rPr>
          <w:sz w:val="24"/>
          <w:szCs w:val="24"/>
        </w:rPr>
        <w:t xml:space="preserve"> </w:t>
      </w:r>
      <w:r w:rsidRPr="00C66DCF">
        <w:rPr>
          <w:sz w:val="24"/>
          <w:szCs w:val="24"/>
        </w:rPr>
        <w:t>Con successiva comunicazione</w:t>
      </w:r>
      <w:r w:rsidR="004E2B51" w:rsidRPr="00C66DCF">
        <w:rPr>
          <w:sz w:val="24"/>
          <w:szCs w:val="24"/>
        </w:rPr>
        <w:t>,</w:t>
      </w:r>
      <w:r w:rsidRPr="00C66DCF">
        <w:rPr>
          <w:sz w:val="24"/>
          <w:szCs w:val="24"/>
        </w:rPr>
        <w:t xml:space="preserve"> pervenuta in data 12 settembre 2019</w:t>
      </w:r>
      <w:r w:rsidR="004E2B51" w:rsidRPr="00C66DCF">
        <w:rPr>
          <w:sz w:val="24"/>
          <w:szCs w:val="24"/>
        </w:rPr>
        <w:t>,</w:t>
      </w:r>
      <w:r w:rsidRPr="00C66DCF">
        <w:rPr>
          <w:sz w:val="24"/>
          <w:szCs w:val="24"/>
        </w:rPr>
        <w:t xml:space="preserve"> la Regione ha inviato una nuova proposta di Budget, nella quale il valore del FSR assegnato si ridetermina in 318.367 €/000. </w:t>
      </w:r>
    </w:p>
    <w:p w:rsidR="00C66DCF" w:rsidRDefault="00652C01" w:rsidP="00C6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B10FE8" w:rsidRPr="00C66DCF">
        <w:rPr>
          <w:sz w:val="24"/>
          <w:szCs w:val="24"/>
        </w:rPr>
        <w:t xml:space="preserve"> incremento del FSR di circa 9.373 €/000</w:t>
      </w:r>
      <w:r w:rsidR="007F7B76">
        <w:rPr>
          <w:sz w:val="24"/>
          <w:szCs w:val="24"/>
        </w:rPr>
        <w:t>, rispetto all’anno 2018,</w:t>
      </w:r>
      <w:r>
        <w:rPr>
          <w:sz w:val="24"/>
          <w:szCs w:val="24"/>
        </w:rPr>
        <w:t xml:space="preserve"> richiesto</w:t>
      </w:r>
      <w:r w:rsidR="007F7B76">
        <w:rPr>
          <w:sz w:val="24"/>
          <w:szCs w:val="24"/>
        </w:rPr>
        <w:t xml:space="preserve"> dall’Azienda</w:t>
      </w:r>
      <w:r w:rsidR="00B10FE8" w:rsidRPr="00C66DCF">
        <w:rPr>
          <w:sz w:val="24"/>
          <w:szCs w:val="24"/>
        </w:rPr>
        <w:t>,</w:t>
      </w:r>
      <w:r>
        <w:rPr>
          <w:sz w:val="24"/>
          <w:szCs w:val="24"/>
        </w:rPr>
        <w:t xml:space="preserve"> era finalizzato</w:t>
      </w:r>
      <w:r w:rsidR="007F7B76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B10FE8" w:rsidRPr="00C66DCF">
        <w:rPr>
          <w:sz w:val="24"/>
          <w:szCs w:val="24"/>
        </w:rPr>
        <w:t xml:space="preserve"> raggiung</w:t>
      </w:r>
      <w:r>
        <w:rPr>
          <w:sz w:val="24"/>
          <w:szCs w:val="24"/>
        </w:rPr>
        <w:t>imento</w:t>
      </w:r>
      <w:r w:rsidR="00B10FE8" w:rsidRPr="00C66DCF">
        <w:rPr>
          <w:sz w:val="24"/>
          <w:szCs w:val="24"/>
        </w:rPr>
        <w:t xml:space="preserve"> l’equilibrio economico nell’anno 2019, tenuto conto degli aumenti di alcune voci di costo registrati nel corso dell’anno.</w:t>
      </w:r>
      <w:r w:rsidR="00C66DCF">
        <w:rPr>
          <w:sz w:val="24"/>
          <w:szCs w:val="24"/>
        </w:rPr>
        <w:t xml:space="preserve"> </w:t>
      </w:r>
    </w:p>
    <w:p w:rsidR="00013AF6" w:rsidRDefault="00C66DCF" w:rsidP="00C6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Considerata l</w:t>
      </w:r>
      <w:r w:rsidR="00AB2ABB" w:rsidRPr="00C66DCF">
        <w:rPr>
          <w:sz w:val="24"/>
          <w:szCs w:val="24"/>
        </w:rPr>
        <w:t>a quota di F</w:t>
      </w:r>
      <w:r>
        <w:rPr>
          <w:sz w:val="24"/>
          <w:szCs w:val="24"/>
        </w:rPr>
        <w:t xml:space="preserve">SR rideterminata, </w:t>
      </w:r>
      <w:r w:rsidR="005E033E">
        <w:rPr>
          <w:sz w:val="24"/>
          <w:szCs w:val="24"/>
        </w:rPr>
        <w:t>di importo superiore a quanto stanziato nel 201</w:t>
      </w:r>
      <w:r>
        <w:rPr>
          <w:sz w:val="24"/>
          <w:szCs w:val="24"/>
        </w:rPr>
        <w:t>8</w:t>
      </w:r>
      <w:r w:rsidR="005E033E">
        <w:rPr>
          <w:sz w:val="24"/>
          <w:szCs w:val="24"/>
        </w:rPr>
        <w:t xml:space="preserve"> ma non in misura pari a quanto ritenuto necessario,</w:t>
      </w:r>
      <w:r w:rsidR="001A6B63" w:rsidRPr="00357AA4">
        <w:rPr>
          <w:sz w:val="24"/>
          <w:szCs w:val="24"/>
        </w:rPr>
        <w:t xml:space="preserve"> la gestione 2019 </w:t>
      </w:r>
      <w:r w:rsidR="005E033E">
        <w:rPr>
          <w:sz w:val="24"/>
          <w:szCs w:val="24"/>
        </w:rPr>
        <w:t xml:space="preserve">sarà </w:t>
      </w:r>
      <w:r w:rsidR="00652C01">
        <w:rPr>
          <w:sz w:val="24"/>
          <w:szCs w:val="24"/>
        </w:rPr>
        <w:t xml:space="preserve">comunque </w:t>
      </w:r>
      <w:r w:rsidR="005E033E">
        <w:rPr>
          <w:sz w:val="24"/>
          <w:szCs w:val="24"/>
        </w:rPr>
        <w:t xml:space="preserve">improntata </w:t>
      </w:r>
      <w:r w:rsidR="001A6B63" w:rsidRPr="00357AA4">
        <w:rPr>
          <w:sz w:val="24"/>
          <w:szCs w:val="24"/>
        </w:rPr>
        <w:t>a</w:t>
      </w:r>
      <w:r>
        <w:rPr>
          <w:sz w:val="24"/>
          <w:szCs w:val="24"/>
        </w:rPr>
        <w:t xml:space="preserve"> mantenere ed</w:t>
      </w:r>
      <w:r w:rsidR="001A6B63" w:rsidRPr="00357AA4">
        <w:rPr>
          <w:sz w:val="24"/>
          <w:szCs w:val="24"/>
        </w:rPr>
        <w:t xml:space="preserve"> ampliare i livelli di assistenza dell’anno precedente, in un’ottica sanitaria appropriata e orientata all’efficienza. Coerentemente con i principi cui fanno riferimento i Programmi Operativi Regionali, </w:t>
      </w:r>
      <w:r w:rsidR="00B45FC1">
        <w:rPr>
          <w:sz w:val="24"/>
          <w:szCs w:val="24"/>
        </w:rPr>
        <w:t>saranno</w:t>
      </w:r>
      <w:r>
        <w:rPr>
          <w:sz w:val="24"/>
          <w:szCs w:val="24"/>
        </w:rPr>
        <w:t xml:space="preserve"> </w:t>
      </w:r>
      <w:r w:rsidR="001A6B63" w:rsidRPr="00357AA4">
        <w:rPr>
          <w:sz w:val="24"/>
          <w:szCs w:val="24"/>
        </w:rPr>
        <w:t>persegu</w:t>
      </w:r>
      <w:r>
        <w:rPr>
          <w:sz w:val="24"/>
          <w:szCs w:val="24"/>
        </w:rPr>
        <w:t>i</w:t>
      </w:r>
      <w:r w:rsidR="00B45FC1">
        <w:rPr>
          <w:sz w:val="24"/>
          <w:szCs w:val="24"/>
        </w:rPr>
        <w:t>ti</w:t>
      </w:r>
      <w:r w:rsidR="001A6B63" w:rsidRPr="00357AA4">
        <w:rPr>
          <w:sz w:val="24"/>
          <w:szCs w:val="24"/>
        </w:rPr>
        <w:t xml:space="preserve"> i valori d</w:t>
      </w:r>
      <w:r>
        <w:rPr>
          <w:sz w:val="24"/>
          <w:szCs w:val="24"/>
        </w:rPr>
        <w:t xml:space="preserve">i </w:t>
      </w:r>
      <w:r w:rsidR="001A6B63" w:rsidRPr="00357AA4">
        <w:rPr>
          <w:sz w:val="24"/>
          <w:szCs w:val="24"/>
        </w:rPr>
        <w:t>equità nella tutela della salute e nell’accesso alle cure</w:t>
      </w:r>
      <w:r>
        <w:rPr>
          <w:sz w:val="24"/>
          <w:szCs w:val="24"/>
        </w:rPr>
        <w:t>,</w:t>
      </w:r>
      <w:r w:rsidR="001A6B63" w:rsidRPr="00357AA4">
        <w:rPr>
          <w:sz w:val="24"/>
          <w:szCs w:val="24"/>
        </w:rPr>
        <w:t xml:space="preserve"> attraverso una allocazione delle risorse basata su stime più puntuali de</w:t>
      </w:r>
      <w:r>
        <w:rPr>
          <w:sz w:val="24"/>
          <w:szCs w:val="24"/>
        </w:rPr>
        <w:t>i</w:t>
      </w:r>
      <w:r w:rsidR="001A6B63" w:rsidRPr="00357AA4">
        <w:rPr>
          <w:sz w:val="24"/>
          <w:szCs w:val="24"/>
        </w:rPr>
        <w:t xml:space="preserve"> fabbisogn</w:t>
      </w:r>
      <w:r>
        <w:rPr>
          <w:sz w:val="24"/>
          <w:szCs w:val="24"/>
        </w:rPr>
        <w:t>i della popolazione</w:t>
      </w:r>
      <w:r w:rsidR="0021007A">
        <w:rPr>
          <w:sz w:val="24"/>
          <w:szCs w:val="24"/>
        </w:rPr>
        <w:t>,</w:t>
      </w:r>
      <w:r>
        <w:rPr>
          <w:sz w:val="24"/>
          <w:szCs w:val="24"/>
        </w:rPr>
        <w:t xml:space="preserve"> con particolare riferimento alle fasce più deboli e disagiate.</w:t>
      </w:r>
      <w:r w:rsidR="00013AF6">
        <w:rPr>
          <w:sz w:val="24"/>
          <w:szCs w:val="24"/>
        </w:rPr>
        <w:t xml:space="preserve"> </w:t>
      </w:r>
      <w:r w:rsidR="00652C01">
        <w:rPr>
          <w:sz w:val="24"/>
          <w:szCs w:val="24"/>
        </w:rPr>
        <w:t>Si intendono</w:t>
      </w:r>
      <w:r w:rsidR="00013AF6">
        <w:rPr>
          <w:sz w:val="24"/>
          <w:szCs w:val="24"/>
        </w:rPr>
        <w:t xml:space="preserve"> inoltre</w:t>
      </w:r>
      <w:r w:rsidR="001A6B63" w:rsidRPr="00357AA4">
        <w:rPr>
          <w:sz w:val="24"/>
          <w:szCs w:val="24"/>
        </w:rPr>
        <w:t xml:space="preserve"> rafforzare le attività di controllo delle prestazioni in una logica di miglioramento degli esiti della popolazione trattata. </w:t>
      </w:r>
    </w:p>
    <w:p w:rsidR="004B3F4A" w:rsidRDefault="00013AF6" w:rsidP="00C6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Dal lato</w:t>
      </w:r>
      <w:r w:rsidR="001A6B63" w:rsidRPr="00357AA4">
        <w:rPr>
          <w:sz w:val="24"/>
          <w:szCs w:val="24"/>
        </w:rPr>
        <w:t xml:space="preserve"> gestionale, l’Azienda intende </w:t>
      </w:r>
      <w:r>
        <w:rPr>
          <w:sz w:val="24"/>
          <w:szCs w:val="24"/>
        </w:rPr>
        <w:t xml:space="preserve">proseguire e </w:t>
      </w:r>
      <w:r w:rsidR="001A6B63" w:rsidRPr="00357AA4">
        <w:rPr>
          <w:sz w:val="24"/>
          <w:szCs w:val="24"/>
        </w:rPr>
        <w:t>rafforzare le azioni di controllo della spesa, attraverso un’attenta e costante verifica dei servizi resi</w:t>
      </w:r>
      <w:r w:rsidR="00F64A8C">
        <w:rPr>
          <w:sz w:val="24"/>
          <w:szCs w:val="24"/>
        </w:rPr>
        <w:t xml:space="preserve"> e delle </w:t>
      </w:r>
      <w:r w:rsidR="001A6B63" w:rsidRPr="00357AA4">
        <w:rPr>
          <w:sz w:val="24"/>
          <w:szCs w:val="24"/>
        </w:rPr>
        <w:t>risorse disponibili</w:t>
      </w:r>
      <w:r w:rsidR="00F64A8C">
        <w:rPr>
          <w:sz w:val="24"/>
          <w:szCs w:val="24"/>
        </w:rPr>
        <w:t>.</w:t>
      </w:r>
      <w:r w:rsidR="00E66B87">
        <w:rPr>
          <w:sz w:val="24"/>
          <w:szCs w:val="24"/>
        </w:rPr>
        <w:t xml:space="preserve"> </w:t>
      </w:r>
      <w:r w:rsidR="00F64A8C">
        <w:rPr>
          <w:sz w:val="24"/>
          <w:szCs w:val="24"/>
        </w:rPr>
        <w:t>Proseguirà</w:t>
      </w:r>
      <w:r w:rsidR="004B3F4A">
        <w:rPr>
          <w:sz w:val="24"/>
          <w:szCs w:val="24"/>
        </w:rPr>
        <w:t xml:space="preserve"> l</w:t>
      </w:r>
      <w:r w:rsidR="001A6B63" w:rsidRPr="00357AA4">
        <w:rPr>
          <w:sz w:val="24"/>
          <w:szCs w:val="24"/>
        </w:rPr>
        <w:t xml:space="preserve">’adeguamento delle risorse informatiche </w:t>
      </w:r>
      <w:r w:rsidR="004B3F4A">
        <w:rPr>
          <w:sz w:val="24"/>
          <w:szCs w:val="24"/>
        </w:rPr>
        <w:t xml:space="preserve">al fine di rendere i sistemi aziendali adeguati a quanto </w:t>
      </w:r>
      <w:r w:rsidR="004B3F4A">
        <w:rPr>
          <w:sz w:val="24"/>
          <w:szCs w:val="24"/>
        </w:rPr>
        <w:lastRenderedPageBreak/>
        <w:t>richiesto dalla normativa vigente in tema di privacy e dematerializzazione e per quanto ritenuto necessario al raggiungimento di specifici</w:t>
      </w:r>
      <w:r w:rsidR="001A6B63" w:rsidRPr="00357AA4">
        <w:rPr>
          <w:sz w:val="24"/>
          <w:szCs w:val="24"/>
        </w:rPr>
        <w:t xml:space="preserve"> obiettivi</w:t>
      </w:r>
      <w:r w:rsidR="004B3F4A">
        <w:rPr>
          <w:sz w:val="24"/>
          <w:szCs w:val="24"/>
        </w:rPr>
        <w:t>, tri i quali una più puntuale gestione dell’attività intramoenia</w:t>
      </w:r>
      <w:r w:rsidR="001A6B63" w:rsidRPr="00357AA4">
        <w:rPr>
          <w:sz w:val="24"/>
          <w:szCs w:val="24"/>
        </w:rPr>
        <w:t xml:space="preserve">. </w:t>
      </w:r>
    </w:p>
    <w:p w:rsidR="005D61C2" w:rsidRPr="005D61C2" w:rsidRDefault="00E66B87" w:rsidP="005D61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A4F1F">
        <w:rPr>
          <w:sz w:val="24"/>
          <w:szCs w:val="24"/>
        </w:rPr>
        <w:t>n’a</w:t>
      </w:r>
      <w:r w:rsidR="001A6B63" w:rsidRPr="00357AA4">
        <w:rPr>
          <w:sz w:val="24"/>
          <w:szCs w:val="24"/>
        </w:rPr>
        <w:t>ttenzione particolare</w:t>
      </w:r>
      <w:r>
        <w:rPr>
          <w:sz w:val="24"/>
          <w:szCs w:val="24"/>
        </w:rPr>
        <w:t xml:space="preserve"> verrà anche quest’anno riservata</w:t>
      </w:r>
      <w:r w:rsidR="001A6B63" w:rsidRPr="00357AA4">
        <w:rPr>
          <w:sz w:val="24"/>
          <w:szCs w:val="24"/>
        </w:rPr>
        <w:t xml:space="preserve"> all’assistenza domiciliare</w:t>
      </w:r>
      <w:r w:rsidR="002704E5">
        <w:rPr>
          <w:sz w:val="24"/>
          <w:szCs w:val="24"/>
        </w:rPr>
        <w:t xml:space="preserve">, considerato </w:t>
      </w:r>
      <w:r w:rsidR="005D61C2">
        <w:rPr>
          <w:sz w:val="24"/>
          <w:szCs w:val="24"/>
        </w:rPr>
        <w:t xml:space="preserve">che questa Azienda </w:t>
      </w:r>
      <w:r w:rsidR="005D61C2" w:rsidRPr="005D61C2">
        <w:rPr>
          <w:sz w:val="24"/>
          <w:szCs w:val="24"/>
        </w:rPr>
        <w:t>gestisce un territorio con una popolazione: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 xml:space="preserve">distribuita con una densità sul territorio 7 volte inferiore a quella regionale, 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>che dichiara mediamente un reddito pro-capite inferiore del 20%;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>con una dotazione infrastrutturale pari al 50%;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>con una popolazione residente over 65 maggiore del 15%;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>con un indice di vecchiaia maggiore del 27%;</w:t>
      </w:r>
    </w:p>
    <w:p w:rsidR="005D61C2" w:rsidRPr="005D61C2" w:rsidRDefault="005D61C2" w:rsidP="005D61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D61C2">
        <w:rPr>
          <w:sz w:val="24"/>
          <w:szCs w:val="24"/>
        </w:rPr>
        <w:t>con un indice di dipendenza senile maggiore del 17%.</w:t>
      </w:r>
    </w:p>
    <w:p w:rsidR="007F7B76" w:rsidRPr="005D61C2" w:rsidRDefault="005D61C2" w:rsidP="005D61C2">
      <w:pPr>
        <w:ind w:firstLine="708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In merito all</w:t>
      </w:r>
      <w:r w:rsidR="007F7B76" w:rsidRPr="005D61C2">
        <w:rPr>
          <w:sz w:val="24"/>
          <w:szCs w:val="24"/>
          <w:u w:color="000000"/>
        </w:rPr>
        <w:t>a prevenzione delle patologie croniche o infettive</w:t>
      </w:r>
      <w:r>
        <w:rPr>
          <w:sz w:val="24"/>
          <w:szCs w:val="24"/>
          <w:u w:color="000000"/>
        </w:rPr>
        <w:t xml:space="preserve"> che</w:t>
      </w:r>
      <w:r w:rsidR="007F7B76" w:rsidRPr="005D61C2">
        <w:rPr>
          <w:sz w:val="24"/>
          <w:szCs w:val="24"/>
          <w:u w:color="000000"/>
        </w:rPr>
        <w:t xml:space="preserve"> richiede un approccio multidisciplinare, con un ampio spettro di interventi miranti a</w:t>
      </w:r>
      <w:r w:rsidRPr="005D61C2">
        <w:rPr>
          <w:sz w:val="24"/>
          <w:szCs w:val="24"/>
          <w:u w:color="000000"/>
        </w:rPr>
        <w:t xml:space="preserve"> </w:t>
      </w:r>
      <w:r w:rsidR="007F7B76" w:rsidRPr="005D61C2">
        <w:rPr>
          <w:sz w:val="24"/>
          <w:szCs w:val="24"/>
          <w:u w:color="000000"/>
        </w:rPr>
        <w:t>prevenire l’insorgenza della patologia stessa</w:t>
      </w:r>
      <w:r w:rsidRPr="005D61C2"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 xml:space="preserve">l’Azienda si pone l’obiettivo di </w:t>
      </w:r>
      <w:r w:rsidR="007F7B76" w:rsidRPr="005D61C2">
        <w:rPr>
          <w:sz w:val="24"/>
          <w:szCs w:val="24"/>
          <w:u w:color="000000"/>
        </w:rPr>
        <w:t>assicurare la precoce presa in carico dei soggetti a rischio o ancora allo stadio iniziale, per bloccarne o rallentarne la progressione/diffusione</w:t>
      </w:r>
      <w:r w:rsidRPr="005D61C2">
        <w:rPr>
          <w:sz w:val="24"/>
          <w:szCs w:val="24"/>
          <w:u w:color="000000"/>
        </w:rPr>
        <w:t xml:space="preserve"> e </w:t>
      </w:r>
      <w:r>
        <w:rPr>
          <w:sz w:val="24"/>
          <w:szCs w:val="24"/>
          <w:u w:color="000000"/>
        </w:rPr>
        <w:t xml:space="preserve">per </w:t>
      </w:r>
      <w:r w:rsidR="007F7B76" w:rsidRPr="005D61C2">
        <w:rPr>
          <w:sz w:val="24"/>
          <w:szCs w:val="24"/>
          <w:u w:color="000000"/>
        </w:rPr>
        <w:t>prevenire le complicanze nelle persone già malate.</w:t>
      </w:r>
    </w:p>
    <w:p w:rsidR="007F7B76" w:rsidRDefault="005D61C2" w:rsidP="00C6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tale ambito proseguono</w:t>
      </w:r>
      <w:r w:rsidR="007F7B76">
        <w:rPr>
          <w:sz w:val="24"/>
          <w:szCs w:val="24"/>
        </w:rPr>
        <w:t xml:space="preserve"> le attività di screening oncologico per la prevenzione dei tumori della mammella e </w:t>
      </w:r>
      <w:r>
        <w:rPr>
          <w:sz w:val="24"/>
          <w:szCs w:val="24"/>
        </w:rPr>
        <w:t xml:space="preserve">della cervice uterina ampliando, dal 2019, </w:t>
      </w:r>
      <w:r w:rsidR="007F7B76">
        <w:rPr>
          <w:sz w:val="24"/>
          <w:szCs w:val="24"/>
        </w:rPr>
        <w:t>l’offerta anche con lo screening del tumore al colon retto</w:t>
      </w:r>
      <w:r>
        <w:rPr>
          <w:sz w:val="24"/>
          <w:szCs w:val="24"/>
        </w:rPr>
        <w:t>, in linea con gli obiettivi e la programmazione regionale.</w:t>
      </w:r>
    </w:p>
    <w:p w:rsidR="007F7B76" w:rsidRDefault="007F7B76" w:rsidP="00C66DCF">
      <w:pPr>
        <w:ind w:firstLine="708"/>
        <w:jc w:val="both"/>
        <w:rPr>
          <w:sz w:val="24"/>
          <w:szCs w:val="24"/>
        </w:rPr>
      </w:pPr>
    </w:p>
    <w:sectPr w:rsidR="007F7B76" w:rsidSect="003A1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4D" w:rsidRDefault="00DE6E4D" w:rsidP="00DE6E4D">
      <w:pPr>
        <w:spacing w:after="0" w:line="240" w:lineRule="auto"/>
      </w:pPr>
      <w:r>
        <w:separator/>
      </w:r>
    </w:p>
  </w:endnote>
  <w:endnote w:type="continuationSeparator" w:id="0">
    <w:p w:rsidR="00DE6E4D" w:rsidRDefault="00DE6E4D" w:rsidP="00DE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C" w:rsidRDefault="00951F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4D" w:rsidRPr="00951FEC" w:rsidRDefault="00DE6E4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951FEC">
      <w:rPr>
        <w:color w:val="548DD4" w:themeColor="text2" w:themeTint="99"/>
        <w:sz w:val="20"/>
        <w:szCs w:val="20"/>
      </w:rPr>
      <w:t xml:space="preserve"> </w:t>
    </w:r>
    <w:r w:rsidR="00A27894" w:rsidRPr="00951FEC">
      <w:rPr>
        <w:color w:val="17365D" w:themeColor="text2" w:themeShade="BF"/>
        <w:sz w:val="20"/>
        <w:szCs w:val="20"/>
      </w:rPr>
      <w:fldChar w:fldCharType="begin"/>
    </w:r>
    <w:r w:rsidRPr="00951FEC">
      <w:rPr>
        <w:color w:val="17365D" w:themeColor="text2" w:themeShade="BF"/>
        <w:sz w:val="20"/>
        <w:szCs w:val="20"/>
      </w:rPr>
      <w:instrText>PAGE   \* MERGEFORMAT</w:instrText>
    </w:r>
    <w:r w:rsidR="00A27894" w:rsidRPr="00951FEC">
      <w:rPr>
        <w:color w:val="17365D" w:themeColor="text2" w:themeShade="BF"/>
        <w:sz w:val="20"/>
        <w:szCs w:val="20"/>
      </w:rPr>
      <w:fldChar w:fldCharType="separate"/>
    </w:r>
    <w:r w:rsidR="00910535">
      <w:rPr>
        <w:noProof/>
        <w:color w:val="17365D" w:themeColor="text2" w:themeShade="BF"/>
        <w:sz w:val="20"/>
        <w:szCs w:val="20"/>
      </w:rPr>
      <w:t>1</w:t>
    </w:r>
    <w:r w:rsidR="00A27894" w:rsidRPr="00951FEC">
      <w:rPr>
        <w:color w:val="17365D" w:themeColor="text2" w:themeShade="BF"/>
        <w:sz w:val="20"/>
        <w:szCs w:val="20"/>
      </w:rPr>
      <w:fldChar w:fldCharType="end"/>
    </w:r>
    <w:r w:rsidR="00243AD5" w:rsidRPr="00951FEC">
      <w:rPr>
        <w:color w:val="17365D" w:themeColor="text2" w:themeShade="BF"/>
        <w:sz w:val="20"/>
        <w:szCs w:val="20"/>
      </w:rPr>
      <w:t>/</w:t>
    </w:r>
    <w:fldSimple w:instr="NUMPAGES  \* Arabic  \* MERGEFORMAT">
      <w:r w:rsidR="00910535">
        <w:rPr>
          <w:noProof/>
          <w:color w:val="17365D" w:themeColor="text2" w:themeShade="BF"/>
          <w:sz w:val="20"/>
          <w:szCs w:val="20"/>
        </w:rPr>
        <w:t>2</w:t>
      </w:r>
    </w:fldSimple>
  </w:p>
  <w:p w:rsidR="00DE6E4D" w:rsidRDefault="00DE6E4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C" w:rsidRDefault="00951F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4D" w:rsidRDefault="00DE6E4D" w:rsidP="00DE6E4D">
      <w:pPr>
        <w:spacing w:after="0" w:line="240" w:lineRule="auto"/>
      </w:pPr>
      <w:r>
        <w:separator/>
      </w:r>
    </w:p>
  </w:footnote>
  <w:footnote w:type="continuationSeparator" w:id="0">
    <w:p w:rsidR="00DE6E4D" w:rsidRDefault="00DE6E4D" w:rsidP="00DE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C" w:rsidRDefault="00951F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17" w:rsidRPr="002E5117" w:rsidRDefault="002E5117" w:rsidP="002E5117">
    <w:pPr>
      <w:pStyle w:val="Intestazione"/>
      <w:jc w:val="right"/>
      <w:rPr>
        <w:b/>
        <w:sz w:val="28"/>
        <w:szCs w:val="28"/>
      </w:rPr>
    </w:pPr>
    <w:r w:rsidRPr="002E5117">
      <w:rPr>
        <w:b/>
        <w:sz w:val="28"/>
        <w:szCs w:val="28"/>
      </w:rPr>
      <w:t>ALLEGATO 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C" w:rsidRDefault="00951F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AC9"/>
    <w:multiLevelType w:val="hybridMultilevel"/>
    <w:tmpl w:val="A274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B732A"/>
    <w:multiLevelType w:val="hybridMultilevel"/>
    <w:tmpl w:val="B5AE6F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B63"/>
    <w:rsid w:val="00013AF6"/>
    <w:rsid w:val="00160EA8"/>
    <w:rsid w:val="001A5A94"/>
    <w:rsid w:val="001A6B63"/>
    <w:rsid w:val="0021007A"/>
    <w:rsid w:val="00243AD5"/>
    <w:rsid w:val="002704E5"/>
    <w:rsid w:val="002A6291"/>
    <w:rsid w:val="002E5117"/>
    <w:rsid w:val="00357AA4"/>
    <w:rsid w:val="003A17E8"/>
    <w:rsid w:val="003E21F2"/>
    <w:rsid w:val="004948B9"/>
    <w:rsid w:val="004B3F4A"/>
    <w:rsid w:val="004E2B51"/>
    <w:rsid w:val="005D61C2"/>
    <w:rsid w:val="005E033E"/>
    <w:rsid w:val="00647367"/>
    <w:rsid w:val="00652C01"/>
    <w:rsid w:val="007222C8"/>
    <w:rsid w:val="00744A5E"/>
    <w:rsid w:val="007F7B76"/>
    <w:rsid w:val="00806955"/>
    <w:rsid w:val="00885CFB"/>
    <w:rsid w:val="00910535"/>
    <w:rsid w:val="00951FEC"/>
    <w:rsid w:val="00987DD4"/>
    <w:rsid w:val="00991ECB"/>
    <w:rsid w:val="009C37A9"/>
    <w:rsid w:val="009D6C43"/>
    <w:rsid w:val="00A27894"/>
    <w:rsid w:val="00AB2ABB"/>
    <w:rsid w:val="00B10FE8"/>
    <w:rsid w:val="00B45FC1"/>
    <w:rsid w:val="00BA4F1F"/>
    <w:rsid w:val="00BB5027"/>
    <w:rsid w:val="00C66DCF"/>
    <w:rsid w:val="00DE6E4D"/>
    <w:rsid w:val="00E66B87"/>
    <w:rsid w:val="00E847AA"/>
    <w:rsid w:val="00E948B3"/>
    <w:rsid w:val="00EB424A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7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10FE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7F7B76"/>
    <w:pPr>
      <w:spacing w:after="160" w:line="240" w:lineRule="auto"/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7B76"/>
  </w:style>
  <w:style w:type="paragraph" w:styleId="Intestazione">
    <w:name w:val="header"/>
    <w:basedOn w:val="Normale"/>
    <w:link w:val="IntestazioneCarattere"/>
    <w:uiPriority w:val="99"/>
    <w:unhideWhenUsed/>
    <w:rsid w:val="00DE6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E4D"/>
  </w:style>
  <w:style w:type="paragraph" w:styleId="Pidipagina">
    <w:name w:val="footer"/>
    <w:basedOn w:val="Normale"/>
    <w:link w:val="PidipaginaCarattere"/>
    <w:uiPriority w:val="99"/>
    <w:unhideWhenUsed/>
    <w:rsid w:val="00DE6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Santis</dc:creator>
  <cp:lastModifiedBy>l.diloreto</cp:lastModifiedBy>
  <cp:revision>2</cp:revision>
  <cp:lastPrinted>2019-11-13T10:39:00Z</cp:lastPrinted>
  <dcterms:created xsi:type="dcterms:W3CDTF">2020-05-18T09:36:00Z</dcterms:created>
  <dcterms:modified xsi:type="dcterms:W3CDTF">2020-05-18T09:36:00Z</dcterms:modified>
</cp:coreProperties>
</file>